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9F9" w:rsidRPr="00B770E0" w:rsidRDefault="000279F9" w:rsidP="006F070F">
      <w:pPr>
        <w:spacing w:after="0" w:line="240" w:lineRule="auto"/>
        <w:jc w:val="center"/>
        <w:rPr>
          <w:rFonts w:ascii="Tahoma" w:hAnsi="Tahoma" w:cs="Tahoma"/>
        </w:rPr>
      </w:pPr>
      <w:r w:rsidRPr="00B770E0">
        <w:rPr>
          <w:rFonts w:ascii="Tahoma" w:hAnsi="Tahoma" w:cs="Tahoma"/>
        </w:rPr>
        <w:t>Course Requirements</w:t>
      </w:r>
      <w:r w:rsidR="00066270" w:rsidRPr="00B770E0">
        <w:rPr>
          <w:rFonts w:ascii="Tahoma" w:hAnsi="Tahoma" w:cs="Tahoma"/>
        </w:rPr>
        <w:t>: Guidelines for Advising</w:t>
      </w:r>
    </w:p>
    <w:p w:rsidR="000279F9" w:rsidRPr="005B0625" w:rsidRDefault="005B0625" w:rsidP="006F070F">
      <w:pPr>
        <w:spacing w:after="0" w:line="240" w:lineRule="auto"/>
        <w:jc w:val="center"/>
        <w:rPr>
          <w:rFonts w:ascii="Tahoma" w:hAnsi="Tahoma" w:cs="Tahoma"/>
          <w:sz w:val="20"/>
          <w:szCs w:val="20"/>
        </w:rPr>
      </w:pPr>
      <w:r w:rsidRPr="00B770E0">
        <w:rPr>
          <w:rFonts w:ascii="Tahoma" w:hAnsi="Tahoma" w:cs="Tahoma"/>
        </w:rPr>
        <w:t xml:space="preserve">Environmental Systems Graduate Program – </w:t>
      </w:r>
      <w:r w:rsidR="0092349B">
        <w:rPr>
          <w:rFonts w:ascii="Tahoma" w:hAnsi="Tahoma" w:cs="Tahoma"/>
        </w:rPr>
        <w:t>Energy Technology and Policy</w:t>
      </w:r>
      <w:r w:rsidR="000279F9" w:rsidRPr="00B770E0">
        <w:rPr>
          <w:rFonts w:ascii="Tahoma" w:hAnsi="Tahoma" w:cs="Tahoma"/>
        </w:rPr>
        <w:t xml:space="preserve"> </w:t>
      </w:r>
      <w:r w:rsidR="0092349B">
        <w:rPr>
          <w:rFonts w:ascii="Tahoma" w:hAnsi="Tahoma" w:cs="Tahoma"/>
        </w:rPr>
        <w:t xml:space="preserve">(EtaP) </w:t>
      </w:r>
      <w:r w:rsidR="000279F9" w:rsidRPr="00B770E0">
        <w:rPr>
          <w:rFonts w:ascii="Tahoma" w:hAnsi="Tahoma" w:cs="Tahoma"/>
        </w:rPr>
        <w:t>Option</w:t>
      </w:r>
    </w:p>
    <w:p w:rsidR="000279F9" w:rsidRDefault="000279F9" w:rsidP="006F070F">
      <w:pPr>
        <w:spacing w:after="0" w:line="240" w:lineRule="auto"/>
        <w:rPr>
          <w:rFonts w:ascii="Tahoma" w:hAnsi="Tahoma" w:cs="Tahoma"/>
          <w:sz w:val="20"/>
          <w:szCs w:val="20"/>
        </w:rPr>
      </w:pPr>
    </w:p>
    <w:p w:rsidR="00066270" w:rsidRPr="005B0625" w:rsidRDefault="00066270" w:rsidP="006F070F">
      <w:pPr>
        <w:spacing w:after="0" w:line="240" w:lineRule="auto"/>
        <w:rPr>
          <w:rFonts w:ascii="Tahoma" w:hAnsi="Tahoma" w:cs="Tahoma"/>
          <w:sz w:val="20"/>
          <w:szCs w:val="20"/>
        </w:rPr>
      </w:pPr>
      <w:r w:rsidRPr="005B0625">
        <w:rPr>
          <w:rFonts w:ascii="Tahoma" w:hAnsi="Tahoma" w:cs="Tahoma"/>
          <w:sz w:val="20"/>
          <w:szCs w:val="20"/>
        </w:rPr>
        <w:t xml:space="preserve">Course requirements for the program include </w:t>
      </w:r>
      <w:r w:rsidR="0092349B">
        <w:rPr>
          <w:rFonts w:ascii="Tahoma" w:hAnsi="Tahoma" w:cs="Tahoma"/>
          <w:sz w:val="20"/>
          <w:szCs w:val="20"/>
        </w:rPr>
        <w:t xml:space="preserve">two </w:t>
      </w:r>
      <w:r w:rsidRPr="005B0625">
        <w:rPr>
          <w:rFonts w:ascii="Tahoma" w:hAnsi="Tahoma" w:cs="Tahoma"/>
          <w:sz w:val="20"/>
          <w:szCs w:val="20"/>
        </w:rPr>
        <w:t>classes that are common to the Environmental Systems Graduate Program, three courses that are specific to the E</w:t>
      </w:r>
      <w:r w:rsidR="0092349B">
        <w:rPr>
          <w:rFonts w:ascii="Tahoma" w:hAnsi="Tahoma" w:cs="Tahoma"/>
          <w:sz w:val="20"/>
          <w:szCs w:val="20"/>
        </w:rPr>
        <w:t>TaP</w:t>
      </w:r>
      <w:r w:rsidRPr="005B0625">
        <w:rPr>
          <w:rFonts w:ascii="Tahoma" w:hAnsi="Tahoma" w:cs="Tahoma"/>
          <w:sz w:val="20"/>
          <w:szCs w:val="20"/>
        </w:rPr>
        <w:t xml:space="preserve"> option, and at least </w:t>
      </w:r>
      <w:r w:rsidR="0092349B">
        <w:rPr>
          <w:rFonts w:ascii="Tahoma" w:hAnsi="Tahoma" w:cs="Tahoma"/>
          <w:sz w:val="20"/>
          <w:szCs w:val="20"/>
        </w:rPr>
        <w:t>four</w:t>
      </w:r>
      <w:r w:rsidRPr="005B0625">
        <w:rPr>
          <w:rFonts w:ascii="Tahoma" w:hAnsi="Tahoma" w:cs="Tahoma"/>
          <w:sz w:val="20"/>
          <w:szCs w:val="20"/>
        </w:rPr>
        <w:t xml:space="preserve"> additional elective courses that are chosen as a coherent package in an area of interest for the student. Students must complete a minimum of 30 units of coursework to receive a master's degree in Environmental Systems. Each student must also complete a master's project or thesis.</w:t>
      </w:r>
    </w:p>
    <w:p w:rsidR="00066270" w:rsidRPr="005B0625" w:rsidRDefault="00066270" w:rsidP="006F070F">
      <w:pPr>
        <w:spacing w:after="0" w:line="240" w:lineRule="auto"/>
        <w:rPr>
          <w:rFonts w:ascii="Tahoma" w:hAnsi="Tahoma" w:cs="Tahoma"/>
          <w:sz w:val="20"/>
          <w:szCs w:val="20"/>
        </w:rPr>
      </w:pPr>
    </w:p>
    <w:p w:rsidR="00037F9B" w:rsidRPr="005B0625" w:rsidRDefault="0060255A" w:rsidP="006F070F">
      <w:pPr>
        <w:spacing w:after="0" w:line="240" w:lineRule="auto"/>
        <w:jc w:val="center"/>
        <w:rPr>
          <w:rFonts w:ascii="Tahoma" w:hAnsi="Tahoma" w:cs="Tahoma"/>
          <w:sz w:val="20"/>
          <w:szCs w:val="20"/>
        </w:rPr>
      </w:pPr>
      <w:r w:rsidRPr="005B0625">
        <w:rPr>
          <w:rFonts w:ascii="Tahoma" w:hAnsi="Tahoma" w:cs="Tahoma"/>
          <w:sz w:val="20"/>
          <w:szCs w:val="20"/>
          <w:u w:val="single"/>
        </w:rPr>
        <w:t>Required Courses</w:t>
      </w:r>
    </w:p>
    <w:p w:rsidR="0060255A" w:rsidRPr="005B0625" w:rsidRDefault="0060255A" w:rsidP="006F070F">
      <w:pPr>
        <w:spacing w:after="0" w:line="240" w:lineRule="auto"/>
        <w:rPr>
          <w:rFonts w:ascii="Tahoma" w:hAnsi="Tahoma" w:cs="Tahoma"/>
          <w:sz w:val="20"/>
          <w:szCs w:val="20"/>
        </w:rPr>
      </w:pPr>
    </w:p>
    <w:p w:rsidR="000279F9" w:rsidRPr="005B0625" w:rsidRDefault="000279F9" w:rsidP="006F070F">
      <w:pPr>
        <w:spacing w:after="0" w:line="240" w:lineRule="auto"/>
        <w:rPr>
          <w:rFonts w:ascii="Tahoma" w:eastAsia="Times New Roman" w:hAnsi="Tahoma" w:cs="Tahoma"/>
          <w:sz w:val="20"/>
          <w:szCs w:val="20"/>
        </w:rPr>
      </w:pPr>
      <w:r w:rsidRPr="005B0625">
        <w:rPr>
          <w:rFonts w:ascii="Tahoma" w:hAnsi="Tahoma" w:cs="Tahoma"/>
          <w:sz w:val="20"/>
          <w:szCs w:val="20"/>
        </w:rPr>
        <w:t>S</w:t>
      </w:r>
      <w:r w:rsidR="0092349B">
        <w:rPr>
          <w:rFonts w:ascii="Tahoma" w:hAnsi="Tahoma" w:cs="Tahoma"/>
          <w:sz w:val="20"/>
          <w:szCs w:val="20"/>
        </w:rPr>
        <w:t>TAT</w:t>
      </w:r>
      <w:r w:rsidRPr="005B0625">
        <w:rPr>
          <w:rFonts w:ascii="Tahoma" w:hAnsi="Tahoma" w:cs="Tahoma"/>
          <w:sz w:val="20"/>
          <w:szCs w:val="20"/>
        </w:rPr>
        <w:t>-</w:t>
      </w:r>
      <w:r w:rsidR="0092349B">
        <w:rPr>
          <w:rFonts w:ascii="Tahoma" w:hAnsi="Tahoma" w:cs="Tahoma"/>
          <w:sz w:val="20"/>
          <w:szCs w:val="20"/>
        </w:rPr>
        <w:t>6</w:t>
      </w:r>
      <w:r w:rsidRPr="005B0625">
        <w:rPr>
          <w:rFonts w:ascii="Tahoma" w:hAnsi="Tahoma" w:cs="Tahoma"/>
          <w:sz w:val="20"/>
          <w:szCs w:val="20"/>
        </w:rPr>
        <w:t xml:space="preserve">30: </w:t>
      </w:r>
      <w:r w:rsidRPr="005B0625">
        <w:rPr>
          <w:rFonts w:ascii="Tahoma" w:eastAsia="Times New Roman" w:hAnsi="Tahoma" w:cs="Tahoma"/>
          <w:sz w:val="20"/>
          <w:szCs w:val="20"/>
        </w:rPr>
        <w:t>Environmental Systems Data Collection &amp; Analysis (4 units)</w:t>
      </w:r>
    </w:p>
    <w:p w:rsidR="000279F9" w:rsidRPr="005B0625" w:rsidRDefault="000279F9" w:rsidP="006F070F">
      <w:pPr>
        <w:spacing w:after="0" w:line="240" w:lineRule="auto"/>
        <w:rPr>
          <w:rFonts w:ascii="Tahoma" w:eastAsia="Times New Roman" w:hAnsi="Tahoma" w:cs="Tahoma"/>
          <w:sz w:val="20"/>
          <w:szCs w:val="20"/>
        </w:rPr>
      </w:pPr>
      <w:r w:rsidRPr="005B0625">
        <w:rPr>
          <w:rFonts w:ascii="Tahoma" w:eastAsia="Times New Roman" w:hAnsi="Tahoma" w:cs="Tahoma"/>
          <w:sz w:val="20"/>
          <w:szCs w:val="20"/>
        </w:rPr>
        <w:t>SCI-698: Graduate Colloquium in Environmental Systems (1 unit)</w:t>
      </w:r>
    </w:p>
    <w:p w:rsidR="001F1FDC" w:rsidRPr="005B0625" w:rsidRDefault="001F1FDC" w:rsidP="006F070F">
      <w:pPr>
        <w:spacing w:after="0" w:line="240" w:lineRule="auto"/>
        <w:rPr>
          <w:rFonts w:ascii="Tahoma" w:eastAsia="Times New Roman" w:hAnsi="Tahoma" w:cs="Tahoma"/>
          <w:sz w:val="20"/>
          <w:szCs w:val="20"/>
        </w:rPr>
      </w:pPr>
    </w:p>
    <w:p w:rsidR="000279F9" w:rsidRPr="005B0625" w:rsidRDefault="000279F9" w:rsidP="006F070F">
      <w:pPr>
        <w:spacing w:after="0" w:line="240" w:lineRule="auto"/>
        <w:rPr>
          <w:rFonts w:ascii="Tahoma" w:eastAsia="Times New Roman" w:hAnsi="Tahoma" w:cs="Tahoma"/>
          <w:sz w:val="20"/>
          <w:szCs w:val="20"/>
        </w:rPr>
      </w:pPr>
      <w:r w:rsidRPr="005B0625">
        <w:rPr>
          <w:rFonts w:ascii="Tahoma" w:eastAsia="Times New Roman" w:hAnsi="Tahoma" w:cs="Tahoma"/>
          <w:sz w:val="20"/>
          <w:szCs w:val="20"/>
        </w:rPr>
        <w:t>ENGR 532: Energy, the Environment, and Society (4 units)</w:t>
      </w:r>
    </w:p>
    <w:p w:rsidR="000279F9" w:rsidRPr="005B0625" w:rsidRDefault="000279F9" w:rsidP="006F070F">
      <w:pPr>
        <w:spacing w:after="0" w:line="240" w:lineRule="auto"/>
        <w:rPr>
          <w:rFonts w:ascii="Tahoma" w:eastAsia="Times New Roman" w:hAnsi="Tahoma" w:cs="Tahoma"/>
          <w:sz w:val="20"/>
          <w:szCs w:val="20"/>
        </w:rPr>
      </w:pPr>
      <w:r w:rsidRPr="005B0625">
        <w:rPr>
          <w:rFonts w:ascii="Tahoma" w:eastAsia="Times New Roman" w:hAnsi="Tahoma" w:cs="Tahoma"/>
          <w:sz w:val="20"/>
          <w:szCs w:val="20"/>
        </w:rPr>
        <w:t>ECON 550: Economics of Energy and Climate Change Policy (4 units)</w:t>
      </w:r>
    </w:p>
    <w:p w:rsidR="00183A6D" w:rsidRPr="005B0625" w:rsidRDefault="00037F9B" w:rsidP="006F070F">
      <w:pPr>
        <w:spacing w:after="0" w:line="240" w:lineRule="auto"/>
        <w:rPr>
          <w:rFonts w:ascii="Tahoma" w:eastAsia="Times New Roman" w:hAnsi="Tahoma" w:cs="Tahoma"/>
          <w:sz w:val="20"/>
          <w:szCs w:val="20"/>
        </w:rPr>
      </w:pPr>
      <w:r w:rsidRPr="005B0625">
        <w:rPr>
          <w:rFonts w:ascii="Tahoma" w:eastAsia="Times New Roman" w:hAnsi="Tahoma" w:cs="Tahoma"/>
          <w:sz w:val="20"/>
          <w:szCs w:val="20"/>
        </w:rPr>
        <w:t xml:space="preserve">Either </w:t>
      </w:r>
      <w:r w:rsidR="000279F9" w:rsidRPr="005B0625">
        <w:rPr>
          <w:rFonts w:ascii="Tahoma" w:eastAsia="Times New Roman" w:hAnsi="Tahoma" w:cs="Tahoma"/>
          <w:sz w:val="20"/>
          <w:szCs w:val="20"/>
        </w:rPr>
        <w:t>ENGR 533 (Energy and Climate Change</w:t>
      </w:r>
      <w:r w:rsidRPr="005B0625">
        <w:rPr>
          <w:rFonts w:ascii="Tahoma" w:eastAsia="Times New Roman" w:hAnsi="Tahoma" w:cs="Tahoma"/>
          <w:sz w:val="20"/>
          <w:szCs w:val="20"/>
        </w:rPr>
        <w:t>, 4 units</w:t>
      </w:r>
      <w:r w:rsidR="000279F9" w:rsidRPr="005B0625">
        <w:rPr>
          <w:rFonts w:ascii="Tahoma" w:eastAsia="Times New Roman" w:hAnsi="Tahoma" w:cs="Tahoma"/>
          <w:sz w:val="20"/>
          <w:szCs w:val="20"/>
        </w:rPr>
        <w:t>) or ENGR 535 (Development Technology</w:t>
      </w:r>
      <w:r w:rsidRPr="005B0625">
        <w:rPr>
          <w:rFonts w:ascii="Tahoma" w:eastAsia="Times New Roman" w:hAnsi="Tahoma" w:cs="Tahoma"/>
          <w:sz w:val="20"/>
          <w:szCs w:val="20"/>
        </w:rPr>
        <w:t>, 4 units</w:t>
      </w:r>
      <w:r w:rsidR="000279F9" w:rsidRPr="005B0625">
        <w:rPr>
          <w:rFonts w:ascii="Tahoma" w:eastAsia="Times New Roman" w:hAnsi="Tahoma" w:cs="Tahoma"/>
          <w:sz w:val="20"/>
          <w:szCs w:val="20"/>
        </w:rPr>
        <w:t xml:space="preserve">); </w:t>
      </w:r>
      <w:r w:rsidRPr="005B0625">
        <w:rPr>
          <w:rFonts w:ascii="Tahoma" w:eastAsia="Times New Roman" w:hAnsi="Tahoma" w:cs="Tahoma"/>
          <w:sz w:val="20"/>
          <w:szCs w:val="20"/>
        </w:rPr>
        <w:t xml:space="preserve">i.e., </w:t>
      </w:r>
      <w:r w:rsidR="000279F9" w:rsidRPr="005B0625">
        <w:rPr>
          <w:rFonts w:ascii="Tahoma" w:eastAsia="Times New Roman" w:hAnsi="Tahoma" w:cs="Tahoma"/>
          <w:sz w:val="20"/>
          <w:szCs w:val="20"/>
        </w:rPr>
        <w:t>students must take one of these 4 unit courses; if they take both, they may count the second one as an elective</w:t>
      </w:r>
      <w:r w:rsidR="005B0625">
        <w:rPr>
          <w:rFonts w:ascii="Tahoma" w:eastAsia="Times New Roman" w:hAnsi="Tahoma" w:cs="Tahoma"/>
          <w:sz w:val="20"/>
          <w:szCs w:val="20"/>
        </w:rPr>
        <w:t>.</w:t>
      </w:r>
    </w:p>
    <w:p w:rsidR="001F1FDC" w:rsidRPr="005B0625" w:rsidRDefault="001F1FDC" w:rsidP="006F070F">
      <w:pPr>
        <w:spacing w:after="0" w:line="240" w:lineRule="auto"/>
        <w:rPr>
          <w:rFonts w:ascii="Tahoma" w:eastAsia="Times New Roman" w:hAnsi="Tahoma" w:cs="Tahoma"/>
          <w:sz w:val="20"/>
          <w:szCs w:val="20"/>
        </w:rPr>
      </w:pPr>
    </w:p>
    <w:p w:rsidR="001F1FDC" w:rsidRPr="005B0625" w:rsidRDefault="001F1FDC" w:rsidP="006F070F">
      <w:pPr>
        <w:spacing w:after="0" w:line="240" w:lineRule="auto"/>
        <w:rPr>
          <w:rFonts w:ascii="Tahoma" w:hAnsi="Tahoma" w:cs="Tahoma"/>
          <w:sz w:val="20"/>
          <w:szCs w:val="20"/>
        </w:rPr>
      </w:pPr>
      <w:r w:rsidRPr="005B0625">
        <w:rPr>
          <w:rFonts w:ascii="Tahoma" w:eastAsia="Times New Roman" w:hAnsi="Tahoma" w:cs="Tahoma"/>
          <w:sz w:val="20"/>
          <w:szCs w:val="20"/>
        </w:rPr>
        <w:t>List ENGR 533 or ENGR 535: ______________________________________________</w:t>
      </w:r>
    </w:p>
    <w:p w:rsidR="000279F9" w:rsidRPr="005B0625" w:rsidRDefault="000279F9" w:rsidP="006F070F">
      <w:pPr>
        <w:spacing w:after="0" w:line="240" w:lineRule="auto"/>
        <w:rPr>
          <w:rFonts w:ascii="Tahoma" w:hAnsi="Tahoma" w:cs="Tahoma"/>
          <w:sz w:val="20"/>
          <w:szCs w:val="20"/>
        </w:rPr>
      </w:pPr>
    </w:p>
    <w:p w:rsidR="00037F9B" w:rsidRPr="005B0625" w:rsidRDefault="00037F9B" w:rsidP="006F070F">
      <w:pPr>
        <w:spacing w:after="0" w:line="240" w:lineRule="auto"/>
        <w:rPr>
          <w:rFonts w:ascii="Tahoma" w:hAnsi="Tahoma" w:cs="Tahoma"/>
          <w:sz w:val="20"/>
          <w:szCs w:val="20"/>
        </w:rPr>
      </w:pPr>
      <w:r w:rsidRPr="005B0625">
        <w:rPr>
          <w:rFonts w:ascii="Tahoma" w:hAnsi="Tahoma" w:cs="Tahoma"/>
          <w:sz w:val="20"/>
          <w:szCs w:val="20"/>
        </w:rPr>
        <w:t xml:space="preserve">In addition, students must take a series of </w:t>
      </w:r>
      <w:r w:rsidRPr="005B0625">
        <w:rPr>
          <w:rFonts w:ascii="Tahoma" w:hAnsi="Tahoma" w:cs="Tahoma"/>
          <w:i/>
          <w:sz w:val="20"/>
          <w:szCs w:val="20"/>
        </w:rPr>
        <w:t>at least</w:t>
      </w:r>
      <w:r w:rsidRPr="005B0625">
        <w:rPr>
          <w:rFonts w:ascii="Tahoma" w:hAnsi="Tahoma" w:cs="Tahoma"/>
          <w:sz w:val="20"/>
          <w:szCs w:val="20"/>
        </w:rPr>
        <w:t xml:space="preserve"> </w:t>
      </w:r>
      <w:r w:rsidR="0092349B">
        <w:rPr>
          <w:rFonts w:ascii="Tahoma" w:hAnsi="Tahoma" w:cs="Tahoma"/>
          <w:sz w:val="20"/>
          <w:szCs w:val="20"/>
        </w:rPr>
        <w:t>four</w:t>
      </w:r>
      <w:r w:rsidRPr="005B0625">
        <w:rPr>
          <w:rFonts w:ascii="Tahoma" w:hAnsi="Tahoma" w:cs="Tahoma"/>
          <w:sz w:val="20"/>
          <w:szCs w:val="20"/>
        </w:rPr>
        <w:t xml:space="preserve"> approved elective courses at the upper division or graduate level. Students are </w:t>
      </w:r>
      <w:r w:rsidRPr="005B0625">
        <w:rPr>
          <w:rFonts w:ascii="Tahoma" w:hAnsi="Tahoma" w:cs="Tahoma"/>
          <w:i/>
          <w:sz w:val="20"/>
          <w:szCs w:val="20"/>
        </w:rPr>
        <w:t>strongly encouraged to use the elective courses to create an area of concentration</w:t>
      </w:r>
      <w:r w:rsidRPr="005B0625">
        <w:rPr>
          <w:rFonts w:ascii="Tahoma" w:hAnsi="Tahoma" w:cs="Tahoma"/>
          <w:sz w:val="20"/>
          <w:szCs w:val="20"/>
        </w:rPr>
        <w:t>.  The choice of an area of concentration is made in consultation with each student's academic adviser, and the specifics depend on a combination of the student's background and interests. </w:t>
      </w:r>
      <w:r w:rsidR="00ED1394" w:rsidRPr="005B0625">
        <w:rPr>
          <w:rFonts w:ascii="Tahoma" w:hAnsi="Tahoma" w:cs="Tahoma"/>
          <w:sz w:val="20"/>
          <w:szCs w:val="20"/>
        </w:rPr>
        <w:t xml:space="preserve">To count toward the degree, elective courses must meet the following requirements: </w:t>
      </w:r>
    </w:p>
    <w:p w:rsidR="00ED1394" w:rsidRPr="005B0625" w:rsidRDefault="00ED1394" w:rsidP="006F070F">
      <w:pPr>
        <w:numPr>
          <w:ilvl w:val="0"/>
          <w:numId w:val="3"/>
        </w:numPr>
        <w:spacing w:after="0" w:line="240" w:lineRule="auto"/>
        <w:rPr>
          <w:rFonts w:ascii="Tahoma" w:hAnsi="Tahoma" w:cs="Tahoma"/>
          <w:sz w:val="20"/>
          <w:szCs w:val="20"/>
        </w:rPr>
      </w:pPr>
      <w:r w:rsidRPr="005B0625">
        <w:rPr>
          <w:rFonts w:ascii="Tahoma" w:hAnsi="Tahoma" w:cs="Tahoma"/>
          <w:sz w:val="20"/>
          <w:szCs w:val="20"/>
        </w:rPr>
        <w:t>Must be an upper division (i.e., 300 level or above) or graduate level course</w:t>
      </w:r>
    </w:p>
    <w:p w:rsidR="00ED1394" w:rsidRPr="005B0625" w:rsidRDefault="00ED1394" w:rsidP="006F070F">
      <w:pPr>
        <w:numPr>
          <w:ilvl w:val="0"/>
          <w:numId w:val="3"/>
        </w:numPr>
        <w:spacing w:after="0" w:line="240" w:lineRule="auto"/>
        <w:rPr>
          <w:rFonts w:ascii="Tahoma" w:hAnsi="Tahoma" w:cs="Tahoma"/>
          <w:sz w:val="20"/>
          <w:szCs w:val="20"/>
        </w:rPr>
      </w:pPr>
      <w:r w:rsidRPr="005B0625">
        <w:rPr>
          <w:rFonts w:ascii="Tahoma" w:hAnsi="Tahoma" w:cs="Tahoma"/>
          <w:sz w:val="20"/>
          <w:szCs w:val="20"/>
        </w:rPr>
        <w:t xml:space="preserve">Must </w:t>
      </w:r>
      <w:r w:rsidRPr="0092349B">
        <w:rPr>
          <w:rFonts w:ascii="Tahoma" w:hAnsi="Tahoma" w:cs="Tahoma"/>
          <w:sz w:val="20"/>
          <w:szCs w:val="20"/>
          <w:u w:val="single"/>
        </w:rPr>
        <w:t>not</w:t>
      </w:r>
      <w:r w:rsidRPr="005B0625">
        <w:rPr>
          <w:rFonts w:ascii="Tahoma" w:hAnsi="Tahoma" w:cs="Tahoma"/>
          <w:sz w:val="20"/>
          <w:szCs w:val="20"/>
        </w:rPr>
        <w:t xml:space="preserve"> be a GE course (i.e., can’t have a “0” as the 2</w:t>
      </w:r>
      <w:r w:rsidRPr="005B0625">
        <w:rPr>
          <w:rFonts w:ascii="Tahoma" w:hAnsi="Tahoma" w:cs="Tahoma"/>
          <w:sz w:val="20"/>
          <w:szCs w:val="20"/>
          <w:vertAlign w:val="superscript"/>
        </w:rPr>
        <w:t>nd</w:t>
      </w:r>
      <w:r w:rsidRPr="005B0625">
        <w:rPr>
          <w:rFonts w:ascii="Tahoma" w:hAnsi="Tahoma" w:cs="Tahoma"/>
          <w:sz w:val="20"/>
          <w:szCs w:val="20"/>
        </w:rPr>
        <w:t xml:space="preserve"> number if they are at the 300 or 400 level)</w:t>
      </w:r>
    </w:p>
    <w:p w:rsidR="00ED1394" w:rsidRPr="005B0625" w:rsidRDefault="00ED1394" w:rsidP="006F070F">
      <w:pPr>
        <w:numPr>
          <w:ilvl w:val="0"/>
          <w:numId w:val="3"/>
        </w:numPr>
        <w:spacing w:after="0" w:line="240" w:lineRule="auto"/>
        <w:rPr>
          <w:rFonts w:ascii="Tahoma" w:hAnsi="Tahoma" w:cs="Tahoma"/>
          <w:sz w:val="20"/>
          <w:szCs w:val="20"/>
        </w:rPr>
      </w:pPr>
      <w:r w:rsidRPr="005B0625">
        <w:rPr>
          <w:rFonts w:ascii="Tahoma" w:hAnsi="Tahoma" w:cs="Tahoma"/>
          <w:sz w:val="20"/>
          <w:szCs w:val="20"/>
        </w:rPr>
        <w:t>Must be at least 3 units (i.e., 1 and 2 unit courses don’t count)</w:t>
      </w:r>
    </w:p>
    <w:p w:rsidR="00ED1394" w:rsidRPr="005B0625" w:rsidRDefault="00ED1394" w:rsidP="006F070F">
      <w:pPr>
        <w:numPr>
          <w:ilvl w:val="0"/>
          <w:numId w:val="3"/>
        </w:numPr>
        <w:spacing w:after="0" w:line="240" w:lineRule="auto"/>
        <w:rPr>
          <w:rFonts w:ascii="Tahoma" w:hAnsi="Tahoma" w:cs="Tahoma"/>
          <w:sz w:val="20"/>
          <w:szCs w:val="20"/>
        </w:rPr>
      </w:pPr>
      <w:r w:rsidRPr="005B0625">
        <w:rPr>
          <w:rFonts w:ascii="Tahoma" w:hAnsi="Tahoma" w:cs="Tahoma"/>
          <w:sz w:val="20"/>
          <w:szCs w:val="20"/>
        </w:rPr>
        <w:t>Must be selected in consultation with each student’s adviser</w:t>
      </w:r>
    </w:p>
    <w:p w:rsidR="00037F9B" w:rsidRPr="005B0625" w:rsidRDefault="00037F9B" w:rsidP="006F070F">
      <w:pPr>
        <w:spacing w:after="0" w:line="240" w:lineRule="auto"/>
        <w:rPr>
          <w:rFonts w:ascii="Tahoma" w:hAnsi="Tahoma" w:cs="Tahoma"/>
          <w:sz w:val="20"/>
          <w:szCs w:val="20"/>
        </w:rPr>
      </w:pPr>
    </w:p>
    <w:p w:rsidR="00ED1394" w:rsidRPr="005B0625" w:rsidRDefault="00ED1394" w:rsidP="006F070F">
      <w:pPr>
        <w:spacing w:after="0" w:line="240" w:lineRule="auto"/>
        <w:rPr>
          <w:rFonts w:ascii="Tahoma" w:hAnsi="Tahoma" w:cs="Tahoma"/>
          <w:sz w:val="20"/>
          <w:szCs w:val="20"/>
        </w:rPr>
      </w:pPr>
      <w:r w:rsidRPr="005B0625">
        <w:rPr>
          <w:rFonts w:ascii="Tahoma" w:hAnsi="Tahoma" w:cs="Tahoma"/>
          <w:sz w:val="20"/>
          <w:szCs w:val="20"/>
        </w:rPr>
        <w:t>List selected elective courses here:</w:t>
      </w:r>
    </w:p>
    <w:p w:rsidR="00ED1394" w:rsidRPr="005B0625" w:rsidRDefault="00ED1394" w:rsidP="006F070F">
      <w:pPr>
        <w:spacing w:after="0" w:line="240" w:lineRule="auto"/>
        <w:rPr>
          <w:rFonts w:ascii="Tahoma" w:hAnsi="Tahoma" w:cs="Tahoma"/>
          <w:sz w:val="20"/>
          <w:szCs w:val="20"/>
        </w:rPr>
      </w:pPr>
    </w:p>
    <w:p w:rsidR="000279F9" w:rsidRPr="005B0625" w:rsidRDefault="000279F9" w:rsidP="006F070F">
      <w:pPr>
        <w:spacing w:after="120" w:line="240" w:lineRule="auto"/>
        <w:rPr>
          <w:rFonts w:ascii="Tahoma" w:hAnsi="Tahoma" w:cs="Tahoma"/>
          <w:sz w:val="20"/>
          <w:szCs w:val="20"/>
        </w:rPr>
      </w:pPr>
      <w:r w:rsidRPr="005B0625">
        <w:rPr>
          <w:rFonts w:ascii="Tahoma" w:hAnsi="Tahoma" w:cs="Tahoma"/>
          <w:sz w:val="20"/>
          <w:szCs w:val="20"/>
        </w:rPr>
        <w:t>Elective Course #1</w:t>
      </w:r>
      <w:r w:rsidR="00037F9B" w:rsidRPr="005B0625">
        <w:rPr>
          <w:rFonts w:ascii="Tahoma" w:hAnsi="Tahoma" w:cs="Tahoma"/>
          <w:sz w:val="20"/>
          <w:szCs w:val="20"/>
        </w:rPr>
        <w:t xml:space="preserve"> ________________________________________________</w:t>
      </w:r>
    </w:p>
    <w:p w:rsidR="000279F9" w:rsidRPr="005B0625" w:rsidRDefault="000279F9" w:rsidP="006F070F">
      <w:pPr>
        <w:spacing w:after="120" w:line="240" w:lineRule="auto"/>
        <w:rPr>
          <w:rFonts w:ascii="Tahoma" w:hAnsi="Tahoma" w:cs="Tahoma"/>
          <w:sz w:val="20"/>
          <w:szCs w:val="20"/>
        </w:rPr>
      </w:pPr>
      <w:r w:rsidRPr="005B0625">
        <w:rPr>
          <w:rFonts w:ascii="Tahoma" w:hAnsi="Tahoma" w:cs="Tahoma"/>
          <w:sz w:val="20"/>
          <w:szCs w:val="20"/>
        </w:rPr>
        <w:t>Elective Course #2</w:t>
      </w:r>
      <w:r w:rsidR="00037F9B" w:rsidRPr="005B0625">
        <w:rPr>
          <w:rFonts w:ascii="Tahoma" w:hAnsi="Tahoma" w:cs="Tahoma"/>
          <w:sz w:val="20"/>
          <w:szCs w:val="20"/>
        </w:rPr>
        <w:t xml:space="preserve"> ________________________________________________</w:t>
      </w:r>
    </w:p>
    <w:p w:rsidR="000279F9" w:rsidRDefault="000279F9" w:rsidP="006F070F">
      <w:pPr>
        <w:spacing w:after="120" w:line="240" w:lineRule="auto"/>
        <w:rPr>
          <w:rFonts w:ascii="Tahoma" w:hAnsi="Tahoma" w:cs="Tahoma"/>
          <w:sz w:val="20"/>
          <w:szCs w:val="20"/>
        </w:rPr>
      </w:pPr>
      <w:r w:rsidRPr="005B0625">
        <w:rPr>
          <w:rFonts w:ascii="Tahoma" w:hAnsi="Tahoma" w:cs="Tahoma"/>
          <w:sz w:val="20"/>
          <w:szCs w:val="20"/>
        </w:rPr>
        <w:t>Elective Course #3</w:t>
      </w:r>
      <w:r w:rsidR="00037F9B" w:rsidRPr="005B0625">
        <w:rPr>
          <w:rFonts w:ascii="Tahoma" w:hAnsi="Tahoma" w:cs="Tahoma"/>
          <w:sz w:val="20"/>
          <w:szCs w:val="20"/>
        </w:rPr>
        <w:t xml:space="preserve"> ________________________________________________</w:t>
      </w:r>
    </w:p>
    <w:p w:rsidR="0092349B" w:rsidRPr="005B0625" w:rsidRDefault="0092349B" w:rsidP="006F070F">
      <w:pPr>
        <w:spacing w:after="120" w:line="240" w:lineRule="auto"/>
        <w:rPr>
          <w:rFonts w:ascii="Tahoma" w:hAnsi="Tahoma" w:cs="Tahoma"/>
          <w:sz w:val="20"/>
          <w:szCs w:val="20"/>
        </w:rPr>
      </w:pPr>
      <w:r>
        <w:rPr>
          <w:rFonts w:ascii="Tahoma" w:hAnsi="Tahoma" w:cs="Tahoma"/>
          <w:sz w:val="20"/>
          <w:szCs w:val="20"/>
        </w:rPr>
        <w:t>Elective Course #4</w:t>
      </w:r>
      <w:r w:rsidRPr="005B0625">
        <w:rPr>
          <w:rFonts w:ascii="Tahoma" w:hAnsi="Tahoma" w:cs="Tahoma"/>
          <w:sz w:val="20"/>
          <w:szCs w:val="20"/>
        </w:rPr>
        <w:t xml:space="preserve"> ________________________________________________</w:t>
      </w:r>
    </w:p>
    <w:p w:rsidR="0092349B" w:rsidRDefault="0092349B" w:rsidP="006F070F">
      <w:pPr>
        <w:spacing w:after="0" w:line="240" w:lineRule="auto"/>
        <w:rPr>
          <w:rFonts w:ascii="Tahoma" w:hAnsi="Tahoma" w:cs="Tahoma"/>
          <w:sz w:val="20"/>
          <w:szCs w:val="20"/>
        </w:rPr>
      </w:pPr>
    </w:p>
    <w:p w:rsidR="006F070F" w:rsidRDefault="00866E52" w:rsidP="006F070F">
      <w:pPr>
        <w:spacing w:after="0" w:line="240" w:lineRule="auto"/>
        <w:rPr>
          <w:rFonts w:ascii="Tahoma" w:hAnsi="Tahoma" w:cs="Tahoma"/>
          <w:sz w:val="20"/>
          <w:szCs w:val="20"/>
        </w:rPr>
      </w:pPr>
      <w:r>
        <w:rPr>
          <w:rFonts w:ascii="Tahoma" w:hAnsi="Tahoma" w:cs="Tahoma"/>
          <w:sz w:val="20"/>
          <w:szCs w:val="20"/>
        </w:rPr>
        <w:t xml:space="preserve">Students are required to complete a master’s thesis or project. The student must work with a committee that consists of three Ph.D. level faculty members. It is sometimes possible to petition to have a committee member from another university or research center, provided that the person has appropriate qualifications (including a Ph.D. or </w:t>
      </w:r>
      <w:r w:rsidR="003D4689">
        <w:rPr>
          <w:rFonts w:ascii="Tahoma" w:hAnsi="Tahoma" w:cs="Tahoma"/>
          <w:sz w:val="20"/>
          <w:szCs w:val="20"/>
        </w:rPr>
        <w:t>an</w:t>
      </w:r>
      <w:r>
        <w:rPr>
          <w:rFonts w:ascii="Tahoma" w:hAnsi="Tahoma" w:cs="Tahoma"/>
          <w:sz w:val="20"/>
          <w:szCs w:val="20"/>
        </w:rPr>
        <w:t xml:space="preserve">other appropriate terminal academic degree). It is generally appropriate to take at least two thesis units with the committee chair and at least one thesis unit with each other committee member during the course of </w:t>
      </w:r>
      <w:r w:rsidR="006F070F">
        <w:rPr>
          <w:rFonts w:ascii="Tahoma" w:hAnsi="Tahoma" w:cs="Tahoma"/>
          <w:sz w:val="20"/>
          <w:szCs w:val="20"/>
        </w:rPr>
        <w:t xml:space="preserve">the degree (exceptions may apply). No more than six thesis units may be applied to the degree. </w:t>
      </w:r>
    </w:p>
    <w:p w:rsidR="006F070F" w:rsidRDefault="006F070F" w:rsidP="006F070F">
      <w:pPr>
        <w:spacing w:after="0" w:line="240" w:lineRule="auto"/>
        <w:rPr>
          <w:rFonts w:ascii="Tahoma" w:hAnsi="Tahoma" w:cs="Tahoma"/>
          <w:sz w:val="20"/>
          <w:szCs w:val="20"/>
        </w:rPr>
      </w:pPr>
    </w:p>
    <w:p w:rsidR="006F070F" w:rsidRDefault="006F070F" w:rsidP="006F070F">
      <w:pPr>
        <w:spacing w:after="0" w:line="240" w:lineRule="auto"/>
        <w:rPr>
          <w:rFonts w:ascii="Tahoma" w:hAnsi="Tahoma" w:cs="Tahoma"/>
          <w:sz w:val="20"/>
          <w:szCs w:val="20"/>
        </w:rPr>
      </w:pPr>
      <w:r>
        <w:rPr>
          <w:rFonts w:ascii="Tahoma" w:hAnsi="Tahoma" w:cs="Tahoma"/>
          <w:sz w:val="20"/>
          <w:szCs w:val="20"/>
        </w:rPr>
        <w:t xml:space="preserve">In general, a thesis involves carrying out original research aimed at answering a research question or testing a hypothesis relevant to one or more academic fields. A project involves carrying out work or analysis aimed at addressing a problem that is of interest to some group or organization. </w:t>
      </w:r>
      <w:r>
        <w:rPr>
          <w:rFonts w:ascii="Tahoma" w:hAnsi="Tahoma" w:cs="Tahoma"/>
          <w:sz w:val="20"/>
          <w:szCs w:val="20"/>
        </w:rPr>
        <w:t>There is no difference between a thesis and project in the level of required rigor.</w:t>
      </w:r>
    </w:p>
    <w:p w:rsidR="006F070F" w:rsidRDefault="006F070F" w:rsidP="006F070F">
      <w:pPr>
        <w:spacing w:after="0" w:line="240" w:lineRule="auto"/>
        <w:rPr>
          <w:rFonts w:ascii="Tahoma" w:hAnsi="Tahoma" w:cs="Tahoma"/>
          <w:sz w:val="20"/>
          <w:szCs w:val="20"/>
        </w:rPr>
      </w:pPr>
    </w:p>
    <w:p w:rsidR="006F070F" w:rsidRDefault="006F070F" w:rsidP="006F070F">
      <w:pPr>
        <w:spacing w:after="120" w:line="240" w:lineRule="auto"/>
        <w:rPr>
          <w:rFonts w:ascii="Tahoma" w:hAnsi="Tahoma" w:cs="Tahoma"/>
          <w:sz w:val="20"/>
          <w:szCs w:val="20"/>
        </w:rPr>
      </w:pPr>
      <w:r>
        <w:rPr>
          <w:rFonts w:ascii="Tahoma" w:hAnsi="Tahoma" w:cs="Tahoma"/>
          <w:sz w:val="20"/>
          <w:szCs w:val="20"/>
        </w:rPr>
        <w:t>M</w:t>
      </w:r>
      <w:r w:rsidR="00866E52">
        <w:rPr>
          <w:rFonts w:ascii="Tahoma" w:hAnsi="Tahoma" w:cs="Tahoma"/>
          <w:sz w:val="20"/>
          <w:szCs w:val="20"/>
        </w:rPr>
        <w:t>aster’s Thesis or Project units</w:t>
      </w:r>
      <w:r>
        <w:rPr>
          <w:rFonts w:ascii="Tahoma" w:hAnsi="Tahoma" w:cs="Tahoma"/>
          <w:sz w:val="20"/>
          <w:szCs w:val="20"/>
        </w:rPr>
        <w:t>:  Master’s Thesis/Project Chair: ________________________ Units: ________</w:t>
      </w:r>
    </w:p>
    <w:p w:rsidR="006F070F" w:rsidRDefault="006F070F" w:rsidP="006F070F">
      <w:pPr>
        <w:spacing w:after="120" w:line="240" w:lineRule="auto"/>
        <w:ind w:left="2160" w:firstLine="720"/>
        <w:rPr>
          <w:rFonts w:ascii="Tahoma" w:hAnsi="Tahoma" w:cs="Tahoma"/>
          <w:sz w:val="20"/>
          <w:szCs w:val="20"/>
        </w:rPr>
      </w:pPr>
      <w:r>
        <w:rPr>
          <w:rFonts w:ascii="Tahoma" w:hAnsi="Tahoma" w:cs="Tahoma"/>
          <w:sz w:val="20"/>
          <w:szCs w:val="20"/>
        </w:rPr>
        <w:t>Committee Member #1: _____________________________ Units: ________</w:t>
      </w:r>
    </w:p>
    <w:p w:rsidR="006F070F" w:rsidRPr="006F070F" w:rsidRDefault="006F070F" w:rsidP="006F070F">
      <w:pPr>
        <w:spacing w:after="120" w:line="240" w:lineRule="auto"/>
        <w:ind w:left="2160" w:firstLine="720"/>
        <w:rPr>
          <w:rFonts w:ascii="Tahoma" w:hAnsi="Tahoma" w:cs="Tahoma"/>
          <w:sz w:val="20"/>
          <w:szCs w:val="20"/>
        </w:rPr>
      </w:pPr>
      <w:r>
        <w:rPr>
          <w:rFonts w:ascii="Tahoma" w:hAnsi="Tahoma" w:cs="Tahoma"/>
          <w:sz w:val="20"/>
          <w:szCs w:val="20"/>
        </w:rPr>
        <w:t>Committee Member #</w:t>
      </w:r>
      <w:r>
        <w:rPr>
          <w:rFonts w:ascii="Tahoma" w:hAnsi="Tahoma" w:cs="Tahoma"/>
          <w:sz w:val="20"/>
          <w:szCs w:val="20"/>
        </w:rPr>
        <w:t>2</w:t>
      </w:r>
      <w:r>
        <w:rPr>
          <w:rFonts w:ascii="Tahoma" w:hAnsi="Tahoma" w:cs="Tahoma"/>
          <w:sz w:val="20"/>
          <w:szCs w:val="20"/>
        </w:rPr>
        <w:t>: ________________________</w:t>
      </w:r>
      <w:r>
        <w:rPr>
          <w:rFonts w:ascii="Tahoma" w:hAnsi="Tahoma" w:cs="Tahoma"/>
          <w:sz w:val="20"/>
          <w:szCs w:val="20"/>
        </w:rPr>
        <w:t>_____</w:t>
      </w:r>
      <w:r>
        <w:rPr>
          <w:rFonts w:ascii="Tahoma" w:hAnsi="Tahoma" w:cs="Tahoma"/>
          <w:sz w:val="20"/>
          <w:szCs w:val="20"/>
        </w:rPr>
        <w:t xml:space="preserve"> Units: ________</w:t>
      </w:r>
    </w:p>
    <w:sectPr w:rsidR="006F070F" w:rsidRPr="006F070F" w:rsidSect="005B0625">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8B4" w:rsidRDefault="004A18B4" w:rsidP="0060255A">
      <w:pPr>
        <w:spacing w:after="0" w:line="240" w:lineRule="auto"/>
      </w:pPr>
      <w:r>
        <w:separator/>
      </w:r>
    </w:p>
  </w:endnote>
  <w:endnote w:type="continuationSeparator" w:id="0">
    <w:p w:rsidR="004A18B4" w:rsidRDefault="004A18B4" w:rsidP="006025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8B4" w:rsidRDefault="004A18B4" w:rsidP="0060255A">
      <w:pPr>
        <w:spacing w:after="0" w:line="240" w:lineRule="auto"/>
      </w:pPr>
      <w:r>
        <w:separator/>
      </w:r>
    </w:p>
  </w:footnote>
  <w:footnote w:type="continuationSeparator" w:id="0">
    <w:p w:rsidR="004A18B4" w:rsidRDefault="004A18B4" w:rsidP="006025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7BDB"/>
    <w:multiLevelType w:val="hybridMultilevel"/>
    <w:tmpl w:val="24821AC6"/>
    <w:lvl w:ilvl="0" w:tplc="E8AC942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7103A6"/>
    <w:multiLevelType w:val="hybridMultilevel"/>
    <w:tmpl w:val="0B703C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717CF4"/>
    <w:multiLevelType w:val="hybridMultilevel"/>
    <w:tmpl w:val="8D1AC0B6"/>
    <w:lvl w:ilvl="0" w:tplc="13E49758">
      <w:numFmt w:val="bullet"/>
      <w:lvlText w:val="-"/>
      <w:lvlJc w:val="left"/>
      <w:pPr>
        <w:ind w:left="3240" w:hanging="360"/>
      </w:pPr>
      <w:rPr>
        <w:rFonts w:ascii="Tahoma" w:eastAsia="Calibri" w:hAnsi="Tahoma" w:cs="Tahom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74DF518B"/>
    <w:multiLevelType w:val="hybridMultilevel"/>
    <w:tmpl w:val="AE8CA4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C47DCF"/>
    <w:rsid w:val="000279F9"/>
    <w:rsid w:val="00037F9B"/>
    <w:rsid w:val="00066270"/>
    <w:rsid w:val="00183A6D"/>
    <w:rsid w:val="001F1FDC"/>
    <w:rsid w:val="0025337E"/>
    <w:rsid w:val="003D4689"/>
    <w:rsid w:val="004A18B4"/>
    <w:rsid w:val="004F74BE"/>
    <w:rsid w:val="005B0625"/>
    <w:rsid w:val="005C2AD9"/>
    <w:rsid w:val="005F13DF"/>
    <w:rsid w:val="0060255A"/>
    <w:rsid w:val="006F070F"/>
    <w:rsid w:val="007929B7"/>
    <w:rsid w:val="00866E52"/>
    <w:rsid w:val="008969EC"/>
    <w:rsid w:val="0092349B"/>
    <w:rsid w:val="00AF7EEB"/>
    <w:rsid w:val="00B770E0"/>
    <w:rsid w:val="00BD2010"/>
    <w:rsid w:val="00C47DCF"/>
    <w:rsid w:val="00EC788B"/>
    <w:rsid w:val="00ED1394"/>
    <w:rsid w:val="00FF2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6D"/>
    <w:pPr>
      <w:spacing w:after="200" w:line="276" w:lineRule="auto"/>
    </w:pPr>
    <w:rPr>
      <w:sz w:val="22"/>
      <w:szCs w:val="22"/>
    </w:rPr>
  </w:style>
  <w:style w:type="paragraph" w:styleId="Heading5">
    <w:name w:val="heading 5"/>
    <w:basedOn w:val="Normal"/>
    <w:link w:val="Heading5Char"/>
    <w:uiPriority w:val="9"/>
    <w:qFormat/>
    <w:rsid w:val="000279F9"/>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DCF"/>
    <w:pPr>
      <w:ind w:left="720"/>
      <w:contextualSpacing/>
    </w:pPr>
  </w:style>
  <w:style w:type="character" w:customStyle="1" w:styleId="object">
    <w:name w:val="object"/>
    <w:basedOn w:val="DefaultParagraphFont"/>
    <w:rsid w:val="00C47DCF"/>
  </w:style>
  <w:style w:type="character" w:customStyle="1" w:styleId="Heading5Char">
    <w:name w:val="Heading 5 Char"/>
    <w:basedOn w:val="DefaultParagraphFont"/>
    <w:link w:val="Heading5"/>
    <w:uiPriority w:val="9"/>
    <w:rsid w:val="000279F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279F9"/>
    <w:rPr>
      <w:color w:val="0000FF"/>
      <w:u w:val="single"/>
    </w:rPr>
  </w:style>
  <w:style w:type="paragraph" w:styleId="FootnoteText">
    <w:name w:val="footnote text"/>
    <w:basedOn w:val="Normal"/>
    <w:link w:val="FootnoteTextChar"/>
    <w:uiPriority w:val="99"/>
    <w:semiHidden/>
    <w:unhideWhenUsed/>
    <w:rsid w:val="0060255A"/>
    <w:rPr>
      <w:sz w:val="20"/>
      <w:szCs w:val="20"/>
    </w:rPr>
  </w:style>
  <w:style w:type="character" w:customStyle="1" w:styleId="FootnoteTextChar">
    <w:name w:val="Footnote Text Char"/>
    <w:basedOn w:val="DefaultParagraphFont"/>
    <w:link w:val="FootnoteText"/>
    <w:uiPriority w:val="99"/>
    <w:semiHidden/>
    <w:rsid w:val="0060255A"/>
  </w:style>
  <w:style w:type="character" w:styleId="FootnoteReference">
    <w:name w:val="footnote reference"/>
    <w:basedOn w:val="DefaultParagraphFont"/>
    <w:uiPriority w:val="99"/>
    <w:semiHidden/>
    <w:unhideWhenUsed/>
    <w:rsid w:val="0060255A"/>
    <w:rPr>
      <w:vertAlign w:val="superscript"/>
    </w:rPr>
  </w:style>
  <w:style w:type="paragraph" w:styleId="BalloonText">
    <w:name w:val="Balloon Text"/>
    <w:basedOn w:val="Normal"/>
    <w:semiHidden/>
    <w:rsid w:val="00FF29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3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Requirements: Guidelines for Advising</vt:lpstr>
    </vt:vector>
  </TitlesOfParts>
  <Company>Humboldt State University CNRS</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Requirements: Guidelines for Advising</dc:title>
  <dc:subject/>
  <dc:creator>CNRS</dc:creator>
  <cp:keywords/>
  <cp:lastModifiedBy>CNRS</cp:lastModifiedBy>
  <cp:revision>4</cp:revision>
  <cp:lastPrinted>2010-05-10T21:37:00Z</cp:lastPrinted>
  <dcterms:created xsi:type="dcterms:W3CDTF">2012-08-17T21:25:00Z</dcterms:created>
  <dcterms:modified xsi:type="dcterms:W3CDTF">2012-08-17T21:43:00Z</dcterms:modified>
</cp:coreProperties>
</file>